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43" w:rsidRDefault="00271450" w:rsidP="00271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50">
        <w:rPr>
          <w:rFonts w:ascii="Times New Roman" w:hAnsi="Times New Roman" w:cs="Times New Roman"/>
          <w:b/>
          <w:sz w:val="24"/>
          <w:szCs w:val="24"/>
        </w:rPr>
        <w:t>СРС по дисциплине Археография</w:t>
      </w:r>
    </w:p>
    <w:p w:rsidR="00271450" w:rsidRDefault="00271450" w:rsidP="00271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450" w:rsidRPr="00271450" w:rsidRDefault="00271450" w:rsidP="002714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71450">
        <w:rPr>
          <w:rFonts w:ascii="Times New Roman" w:hAnsi="Times New Roman" w:cs="Times New Roman"/>
          <w:b/>
          <w:sz w:val="24"/>
          <w:szCs w:val="24"/>
        </w:rPr>
        <w:t>.</w:t>
      </w:r>
      <w:r w:rsidRPr="00271450">
        <w:rPr>
          <w:rFonts w:ascii="Times New Roman" w:hAnsi="Times New Roman" w:cs="Times New Roman"/>
          <w:sz w:val="24"/>
          <w:szCs w:val="24"/>
          <w:lang w:val="kk-KZ"/>
        </w:rPr>
        <w:t xml:space="preserve"> История развития археографии в Казахстане.  Исторические предпосылки возникновения и условия развития отечественной археографии (портфолио)</w:t>
      </w:r>
    </w:p>
    <w:p w:rsidR="00271450" w:rsidRPr="00271450" w:rsidRDefault="00271450" w:rsidP="00271450">
      <w:pPr>
        <w:rPr>
          <w:rFonts w:ascii="Times New Roman" w:hAnsi="Times New Roman" w:cs="Times New Roman"/>
          <w:sz w:val="24"/>
          <w:szCs w:val="24"/>
        </w:rPr>
      </w:pPr>
      <w:r w:rsidRPr="00271450">
        <w:rPr>
          <w:rFonts w:ascii="Times New Roman" w:hAnsi="Times New Roman" w:cs="Times New Roman"/>
          <w:b/>
          <w:sz w:val="24"/>
          <w:szCs w:val="24"/>
        </w:rPr>
        <w:t>2.</w:t>
      </w:r>
      <w:r w:rsidRPr="00271450">
        <w:rPr>
          <w:rFonts w:ascii="Times New Roman" w:hAnsi="Times New Roman" w:cs="Times New Roman"/>
          <w:sz w:val="24"/>
          <w:szCs w:val="24"/>
          <w:lang w:val="kk-KZ"/>
        </w:rPr>
        <w:t xml:space="preserve"> Охарактеризовать Правила издания исторических документов в РК</w:t>
      </w:r>
      <w:r w:rsidRPr="00271450">
        <w:rPr>
          <w:rFonts w:ascii="Times New Roman" w:hAnsi="Times New Roman" w:cs="Times New Roman"/>
          <w:sz w:val="24"/>
          <w:szCs w:val="24"/>
        </w:rPr>
        <w:t xml:space="preserve"> (реферат).</w:t>
      </w:r>
    </w:p>
    <w:p w:rsidR="00271450" w:rsidRPr="00271450" w:rsidRDefault="00271450" w:rsidP="00271450">
      <w:pPr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71450">
        <w:rPr>
          <w:rFonts w:ascii="Times New Roman" w:hAnsi="Times New Roman" w:cs="Times New Roman"/>
          <w:sz w:val="24"/>
          <w:szCs w:val="24"/>
        </w:rPr>
        <w:t>3. Интерпретация в публикациях</w:t>
      </w:r>
      <w:r w:rsidRPr="00271450">
        <w:rPr>
          <w:rFonts w:ascii="Times New Roman" w:hAnsi="Times New Roman" w:cs="Times New Roman"/>
          <w:sz w:val="24"/>
          <w:szCs w:val="24"/>
          <w:lang w:val="kk-KZ"/>
        </w:rPr>
        <w:t xml:space="preserve"> аудиовизуальных и электронных </w:t>
      </w:r>
      <w:r w:rsidRPr="00271450">
        <w:rPr>
          <w:rFonts w:ascii="Times New Roman" w:hAnsi="Times New Roman" w:cs="Times New Roman"/>
          <w:sz w:val="24"/>
          <w:szCs w:val="24"/>
          <w:lang w:val="kk-KZ" w:eastAsia="ko-KR"/>
        </w:rPr>
        <w:t>документов (эссе)</w:t>
      </w:r>
    </w:p>
    <w:p w:rsidR="00271450" w:rsidRPr="00271450" w:rsidRDefault="00271450" w:rsidP="00271450">
      <w:pPr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71450">
        <w:rPr>
          <w:rFonts w:ascii="Times New Roman" w:hAnsi="Times New Roman" w:cs="Times New Roman"/>
          <w:sz w:val="24"/>
          <w:szCs w:val="24"/>
          <w:lang w:val="kk-KZ" w:eastAsia="ko-KR"/>
        </w:rPr>
        <w:t>4.</w:t>
      </w:r>
      <w:r w:rsidRPr="00271450">
        <w:rPr>
          <w:rFonts w:ascii="Times New Roman" w:hAnsi="Times New Roman" w:cs="Times New Roman"/>
          <w:sz w:val="24"/>
          <w:szCs w:val="24"/>
        </w:rPr>
        <w:t xml:space="preserve"> Интерпретация в публикациях</w:t>
      </w:r>
      <w:r w:rsidRPr="00271450">
        <w:rPr>
          <w:rFonts w:ascii="Times New Roman" w:hAnsi="Times New Roman" w:cs="Times New Roman"/>
          <w:sz w:val="24"/>
          <w:szCs w:val="24"/>
          <w:lang w:val="kk-KZ"/>
        </w:rPr>
        <w:t xml:space="preserve"> аудиовизуальных и электронных </w:t>
      </w:r>
      <w:r w:rsidRPr="00271450">
        <w:rPr>
          <w:rFonts w:ascii="Times New Roman" w:hAnsi="Times New Roman" w:cs="Times New Roman"/>
          <w:sz w:val="24"/>
          <w:szCs w:val="24"/>
          <w:lang w:val="kk-KZ" w:eastAsia="ko-KR"/>
        </w:rPr>
        <w:t>документов (эссе)</w:t>
      </w:r>
    </w:p>
    <w:p w:rsidR="00271450" w:rsidRDefault="00271450" w:rsidP="00271450">
      <w:pPr>
        <w:rPr>
          <w:rFonts w:ascii="Times New Roman" w:hAnsi="Times New Roman" w:cs="Times New Roman"/>
          <w:sz w:val="24"/>
          <w:szCs w:val="24"/>
        </w:rPr>
      </w:pPr>
      <w:r w:rsidRPr="00271450">
        <w:rPr>
          <w:rFonts w:ascii="Times New Roman" w:hAnsi="Times New Roman" w:cs="Times New Roman"/>
          <w:sz w:val="24"/>
          <w:szCs w:val="24"/>
          <w:lang w:val="kk-KZ" w:eastAsia="ko-KR"/>
        </w:rPr>
        <w:t>5.</w:t>
      </w:r>
      <w:r w:rsidRPr="00271450">
        <w:rPr>
          <w:rFonts w:ascii="Times New Roman" w:hAnsi="Times New Roman" w:cs="Times New Roman"/>
          <w:sz w:val="24"/>
          <w:szCs w:val="24"/>
        </w:rPr>
        <w:t xml:space="preserve"> Определить информационный инструментарий </w:t>
      </w:r>
      <w:r w:rsidRPr="00271450">
        <w:rPr>
          <w:rFonts w:ascii="Times New Roman" w:hAnsi="Times New Roman" w:cs="Times New Roman"/>
          <w:sz w:val="24"/>
          <w:szCs w:val="24"/>
          <w:lang w:val="kk-KZ"/>
        </w:rPr>
        <w:t>аудиовизуальных и электронных</w:t>
      </w:r>
      <w:r w:rsidRPr="0027145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271450">
        <w:rPr>
          <w:rFonts w:ascii="Times New Roman" w:hAnsi="Times New Roman" w:cs="Times New Roman"/>
          <w:sz w:val="24"/>
          <w:szCs w:val="24"/>
        </w:rPr>
        <w:t>публикации, процесс ее создания, ведения и использования</w:t>
      </w:r>
    </w:p>
    <w:p w:rsidR="005101E0" w:rsidRDefault="005101E0" w:rsidP="00271450">
      <w:pPr>
        <w:rPr>
          <w:rFonts w:ascii="Times New Roman" w:hAnsi="Times New Roman" w:cs="Times New Roman"/>
          <w:b/>
          <w:sz w:val="24"/>
          <w:szCs w:val="24"/>
        </w:rPr>
      </w:pPr>
    </w:p>
    <w:p w:rsidR="00271450" w:rsidRPr="005101E0" w:rsidRDefault="005101E0" w:rsidP="002714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523A57" w:rsidRDefault="00523A57" w:rsidP="0052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523A5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Бельчиков Н.Ф. Теория археографии.Изд.2. - Москва, 2020.- 189 с.</w:t>
      </w:r>
    </w:p>
    <w:p w:rsidR="00523A57" w:rsidRPr="00523A57" w:rsidRDefault="00523A57" w:rsidP="0052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523A57" w:rsidRPr="00523A57" w:rsidRDefault="00523A57" w:rsidP="0052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23A5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Козлов В.П. Основы теоретической и прикладной археографии. – М::РОССПЭН, 2018. -248 с.</w:t>
      </w:r>
    </w:p>
    <w:p w:rsidR="00523A57" w:rsidRDefault="00523A57" w:rsidP="0052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23A57">
        <w:rPr>
          <w:rFonts w:ascii="Times New Roman" w:eastAsia="Times New Roman" w:hAnsi="Times New Roman" w:cs="Times New Roman"/>
          <w:sz w:val="24"/>
          <w:szCs w:val="24"/>
          <w:lang w:eastAsia="ko-KR"/>
        </w:rPr>
        <w:t>Королев Г.И. Археография: Учеб. пособие. – М.: РГГУ, 2016.</w:t>
      </w:r>
    </w:p>
    <w:p w:rsidR="00523A57" w:rsidRPr="00523A57" w:rsidRDefault="00523A57" w:rsidP="0052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23A57" w:rsidRDefault="00523A57" w:rsidP="0052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523A5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Степанский А.Д. Археография отечественной истории ХХ в. М::РГГУ, 2004.</w:t>
      </w:r>
    </w:p>
    <w:p w:rsidR="005101E0" w:rsidRPr="00523A57" w:rsidRDefault="005101E0" w:rsidP="0052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523A57" w:rsidRDefault="00523A57" w:rsidP="00523A5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23A57">
        <w:rPr>
          <w:rFonts w:ascii="Times New Roman" w:eastAsia="Calibri" w:hAnsi="Times New Roman" w:cs="Times New Roman"/>
          <w:sz w:val="24"/>
          <w:szCs w:val="24"/>
          <w:lang w:val="kk-KZ"/>
        </w:rPr>
        <w:t>Сборник нормативно-правовых актов, научно методических документов в области архивного дела 1998-2001. Алматы., 2007.</w:t>
      </w:r>
    </w:p>
    <w:p w:rsidR="005101E0" w:rsidRPr="00523A57" w:rsidRDefault="005101E0" w:rsidP="00523A5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23A57" w:rsidRDefault="00523A57" w:rsidP="00523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3A57">
        <w:rPr>
          <w:rFonts w:ascii="Times New Roman" w:eastAsia="Times New Roman" w:hAnsi="Times New Roman" w:cs="Times New Roman"/>
          <w:sz w:val="24"/>
          <w:szCs w:val="24"/>
          <w:lang w:val="kk-KZ"/>
        </w:rPr>
        <w:t>Шумейко М.Ф. Археография: курс лекции. – Минск: БГУ, 2015. – 431 с.</w:t>
      </w:r>
    </w:p>
    <w:p w:rsidR="005101E0" w:rsidRPr="00523A57" w:rsidRDefault="005101E0" w:rsidP="00523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71450" w:rsidRDefault="00271450" w:rsidP="0027145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Методические указания по выполнению СРС по дисциплине «</w:t>
      </w:r>
      <w:r w:rsidRPr="003574C9">
        <w:rPr>
          <w:rFonts w:ascii="Times New Roman" w:hAnsi="Times New Roman" w:cs="Times New Roman"/>
          <w:b/>
          <w:bCs/>
          <w:sz w:val="24"/>
          <w:szCs w:val="24"/>
        </w:rPr>
        <w:t>Археография</w:t>
      </w:r>
      <w:r w:rsidRPr="003574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»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ВВЕДЕНИЕ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Самостоятельная работа студента (</w:t>
      </w:r>
      <w:proofErr w:type="gramStart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СРС)  (</w:t>
      </w:r>
      <w:proofErr w:type="gramEnd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Выполнение студентами, обучающимся по специальности «Архивоведение, документоведение </w:t>
      </w:r>
      <w:proofErr w:type="gramStart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и  документационное</w:t>
      </w:r>
      <w:proofErr w:type="gramEnd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обеспечение управления», самостоятельной работы по дисциплине «</w:t>
      </w:r>
      <w:r w:rsidRPr="003574C9">
        <w:rPr>
          <w:rFonts w:ascii="Times New Roman" w:hAnsi="Times New Roman" w:cs="Times New Roman"/>
          <w:b/>
          <w:bCs/>
          <w:sz w:val="24"/>
          <w:szCs w:val="24"/>
        </w:rPr>
        <w:t>Археография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», проводится с целью: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систематизации и закрепления теоретических знаний по дисциплине «</w:t>
      </w:r>
      <w:r w:rsidRPr="003574C9">
        <w:rPr>
          <w:rFonts w:ascii="Times New Roman" w:hAnsi="Times New Roman" w:cs="Times New Roman"/>
          <w:b/>
          <w:bCs/>
          <w:sz w:val="24"/>
          <w:szCs w:val="24"/>
        </w:rPr>
        <w:t>Археография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»;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формирования умений применять теоретические знания при решении практических задач;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освоения реферативных форм научной деятельности;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творческой инициативы, самостоятельности, ответственности и организованности;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подготовки к итоговой аттестации.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ПОРЯДОК НАПИСАНИЯ РАБОТЫ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Самостоятельная работа по дисциплине </w:t>
      </w:r>
      <w:r w:rsidRPr="003574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</w:t>
      </w:r>
      <w:r w:rsidRPr="003574C9">
        <w:rPr>
          <w:rFonts w:ascii="Times New Roman" w:hAnsi="Times New Roman" w:cs="Times New Roman"/>
          <w:b/>
          <w:bCs/>
          <w:sz w:val="24"/>
          <w:szCs w:val="24"/>
        </w:rPr>
        <w:t>Археография</w:t>
      </w:r>
      <w:r w:rsidRPr="003574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»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письменно излагать идеи, содержащиеся в произведении и публикациях;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Таким образом, самостоятельная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примеров. Положения, развиваемые в работе, должны быть убедительными и доказательными.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Самостоятельная работа студента по выбранной теме включает следующие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этапы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составление библиографии;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определение круга опубликованных и архивных источников;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выделение основных вопросов, составляющих тему;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составление рабочего плана и структуры работы;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систематизация и аналитическая обработка собранного материала;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обобщение полученных результатов;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оформление и защита работы.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Введение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должно включать в себя обязательные составляющие части, расположенные в следующей последовательности: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1. Обоснование актуальности, и значимости выбранной темы.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не подменять 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историографический анализ простым перечислением работ.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3. Определение цели, задач работы. Цель, как правило, совпадает с наименованием темы.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4. Обоснование хронологических и территориальных рамок работы.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5. Характеристика источников, привлеченных для раскрытия темы.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 При обзоре источников и литературы надо определить, что они дают для изучения поставленной проблемы, показать 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6. Обоснование структуры работы.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В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основной части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</w:t>
      </w:r>
      <w:proofErr w:type="gramStart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например</w:t>
      </w:r>
      <w:proofErr w:type="gramEnd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: 2.1; 2.2; 3.1; 3.2 и т. д.)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 новой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страницы работы. Раздел начинается на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той же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странице, где закончился предшествующий текст.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Заключение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Приложения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могут быть выполнены в виде таблиц, рисунков, графиков, карт, ксерокопий документов и т.д. В приложении надо </w:t>
      </w:r>
      <w:proofErr w:type="gramStart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указать ,на</w:t>
      </w:r>
      <w:proofErr w:type="gramEnd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основе каких источников оно составлено. Но данный раздел работы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не является 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обязательным.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При изложении материала необходимо соблюдать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следующие правила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Не рекомендуется вести повествование от первого лица единственного числа – «я считаю», </w:t>
      </w:r>
      <w:proofErr w:type="gramStart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«по моему мнению</w:t>
      </w:r>
      <w:proofErr w:type="gramEnd"/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Ссылочные данные на литературу и источники оформляются в виде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подстрочных библиографических ссылок на каждой странице.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Ссылки нумеруются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постранично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4.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0C6181" w:rsidRPr="003574C9" w:rsidRDefault="000C6181" w:rsidP="000C61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ПОРЯДОК СОСТАВЛЕНИЯ И ОФОРМЛЕНИЯ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СПИСКА ИСПОЛЬЗОВАННЫХ ИСТОЧНИКОВ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И ЛИТЕРАТУРЫ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Источники и литература, использованные в работе прямо или косвенно, группируются по следующим разделам: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1. Источники.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1.1. Опубликованные.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1.2. Неопубликованные.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2. Исследования.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В состав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опубликованных источников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входят: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1. Законодательные нормативные акты РК.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Систематизация этих материалов должна проводиться по их значимости: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кодексы;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законы;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указы;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постановления;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− распоряжения,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а внутри каждой выделенной группы по хронологии.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Неопубликованные источники.</w:t>
      </w: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Неопубликованные источники располагаются в следующей последовательности: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– документы центральных государственных архивов;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– документы областных архивов;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– документы районных, городских архивов;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– документы музеев, библиотек, личного происхождения.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список источников следует включить адреса сайтов сети 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Internet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, которые были использованы в ходе сбора информации.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Литература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располагается в алфавитном порядке фамилий авторов и названий работ. Не следует отделять книги от статей. Работы одного автора располагаются в алфавите названий. Издания на иностранных языках помещаются после работ на русском языке.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В список включаются не только цитируемые работы, а также и те, что изучались, но не упоминались в тексте.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74C9">
        <w:rPr>
          <w:rFonts w:ascii="Times New Roman" w:eastAsia="Times New Roman" w:hAnsi="Times New Roman" w:cs="Times New Roman"/>
          <w:color w:val="222222"/>
          <w:sz w:val="24"/>
          <w:szCs w:val="24"/>
        </w:rPr>
        <w:t>Объем самостоятельной работы должен составлять примерно 15-20 страниц машинописного текста.</w:t>
      </w: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C6181" w:rsidRPr="003574C9" w:rsidRDefault="000C6181" w:rsidP="000C6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C6181" w:rsidRPr="003574C9" w:rsidRDefault="000C6181" w:rsidP="000C61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181" w:rsidRPr="003574C9" w:rsidRDefault="000C6181" w:rsidP="000C6181">
      <w:pPr>
        <w:rPr>
          <w:sz w:val="24"/>
          <w:szCs w:val="24"/>
        </w:rPr>
      </w:pPr>
    </w:p>
    <w:p w:rsidR="005101E0" w:rsidRPr="000C6181" w:rsidRDefault="005101E0" w:rsidP="0027145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101E0" w:rsidRPr="000C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6E"/>
    <w:rsid w:val="000C6181"/>
    <w:rsid w:val="00142E43"/>
    <w:rsid w:val="00271450"/>
    <w:rsid w:val="005101E0"/>
    <w:rsid w:val="00523A57"/>
    <w:rsid w:val="005B03A7"/>
    <w:rsid w:val="006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8FE0C-C9B6-490D-9A10-8E8BBDB2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2025-11-09T15:47:00Z</dcterms:created>
  <dcterms:modified xsi:type="dcterms:W3CDTF">2025-11-10T02:30:00Z</dcterms:modified>
</cp:coreProperties>
</file>